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5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杨君怡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上海海洋大学/经管学院/食经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18918158020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1846110</w:t>
            </w:r>
          </w:p>
        </w:tc>
      </w:tr>
      <w:tr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苏州古径—现代展馆</w:t>
            </w:r>
          </w:p>
        </w:tc>
      </w:tr>
      <w:tr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pStyle w:val="2"/>
              <w:widowControl/>
              <w:spacing w:beforeAutospacing="0" w:after="0" w:afterAutospacing="0"/>
              <w:ind w:left="0" w:right="0" w:firstLine="0"/>
              <w:jc w:val="left"/>
              <w:rPr>
                <w:rFonts w:ascii="Arial" w:hAnsi="Arial" w:cs="Arial"/>
                <w:b w:val="0"/>
                <w:i w:val="0"/>
                <w:caps w:val="0"/>
                <w:color w:val="3F3F3F"/>
                <w:spacing w:val="0"/>
                <w:sz w:val="27"/>
                <w:szCs w:val="27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3F3F3F"/>
                <w:spacing w:val="0"/>
                <w:sz w:val="27"/>
                <w:szCs w:val="27"/>
              </w:rPr>
              <w:t>苏州博物馆成立于1960年，馆址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fldChar w:fldCharType="begin"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instrText xml:space="preserve"> HYPERLINK "//baike.baidu.com/item/%E5%A4%AA%E5%B9%B3%E5%A4%A9%E5%9B%BD%E5%BF%A0%E7%8E%8B%E5%BA%9C/7606012" </w:instrTex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fldChar w:fldCharType="separate"/>
            </w:r>
            <w:r>
              <w:rPr>
                <w:rStyle w:val="4"/>
                <w:rFonts w:hint="default" w:ascii="Arial" w:hAnsi="Arial" w:cs="Arial"/>
                <w:b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t>太平天国忠王府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fldChar w:fldCharType="end"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F3F3F"/>
                <w:spacing w:val="0"/>
                <w:sz w:val="27"/>
                <w:szCs w:val="27"/>
              </w:rPr>
              <w:t>为首批全国重点文物保护单位，是国内保存完整的一组太平天国历史建筑物。</w:t>
            </w:r>
          </w:p>
          <w:p>
            <w:pPr>
              <w:pStyle w:val="2"/>
              <w:widowControl/>
              <w:spacing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3F3F3F"/>
                <w:spacing w:val="0"/>
                <w:sz w:val="27"/>
                <w:szCs w:val="27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3F3F3F"/>
                <w:spacing w:val="0"/>
                <w:sz w:val="27"/>
                <w:szCs w:val="27"/>
              </w:rPr>
              <w:t>1999年苏州市委、市政府邀请世界华人建筑师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fldChar w:fldCharType="begin"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instrText xml:space="preserve"> HYPERLINK "//baike.baidu.com/item/%E8%B4%9D%E8%81%BF%E9%93%AD/84461" </w:instrTex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fldChar w:fldCharType="separate"/>
            </w:r>
            <w:r>
              <w:rPr>
                <w:rStyle w:val="4"/>
                <w:rFonts w:hint="default" w:ascii="Arial" w:hAnsi="Arial" w:cs="Arial"/>
                <w:b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t>贝聿铭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A7FDE"/>
                <w:spacing w:val="0"/>
                <w:sz w:val="27"/>
                <w:szCs w:val="27"/>
                <w:u w:val="none"/>
              </w:rPr>
              <w:fldChar w:fldCharType="end"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3F3F3F"/>
                <w:spacing w:val="0"/>
                <w:sz w:val="27"/>
                <w:szCs w:val="27"/>
              </w:rPr>
              <w:t>设计苏州博物馆新馆。2006年10月6日，苏州博物馆新馆建成并正式对外开放。新馆占地面积约10700平方米，建筑面积19000余平方米，加上修葺的太平天国忠王府，总建筑面积达26500平方米，投资达3.39亿元，是一座集现代化馆舍建筑、古建筑与创新山水园林三位一体的综合性博物馆。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ScaleCrop>false</ScaleCrop>
  <LinksUpToDate>false</LinksUpToDate>
  <CharactersWithSpaces>60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2019-01-18T21:26:00Z</dcterms:created>
  <dc:creator>admin</dc:creator>
  <cp:lastModifiedBy>iPhone (3)</cp:lastModifiedBy>
  <dcterms:modified xsi:type="dcterms:W3CDTF">2019-02-17T16:51:53Z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2052-8.4.0</vt:lpwstr>
  </property>
</Properties>
</file>